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40"/>
        </w:rPr>
      </w:pPr>
    </w:p>
    <w:p>
      <w:pPr>
        <w:jc w:val="center"/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</w:rPr>
        <w:t>山东省电子税务局印花税税种认定操作</w:t>
      </w:r>
      <w:r>
        <w:rPr>
          <w:rFonts w:hint="eastAsia" w:ascii="黑体" w:hAnsi="黑体" w:eastAsia="黑体"/>
          <w:sz w:val="40"/>
          <w:szCs w:val="40"/>
          <w:lang w:eastAsia="zh-CN"/>
        </w:rPr>
        <w:t>指南</w:t>
      </w:r>
    </w:p>
    <w:p>
      <w:pPr>
        <w:pStyle w:val="2"/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根据《国家税务总局山东省税务局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国家税务总局青岛市税务局关于明确印花税纳税期限的公告》（国家税务总局山东省税务局国家税务总局青岛市税务局公告2022年第5号）的规定，境内单位或个体工商户自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2022年7月1日起签订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的印花税应税合同，应按季申报缴纳印花税。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为方便纳税人在10月征期内申报缴纳税款属期为2022年7-9月的印花税,山东省电子税务局提供了申请印花税税种认定功能，具体操作如下：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、登录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电子税务局，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系统自动</w:t>
      </w:r>
      <w:r>
        <w:rPr>
          <w:rFonts w:hint="eastAsia" w:ascii="仿宋" w:hAnsi="仿宋" w:eastAsia="仿宋" w:cs="仿宋"/>
          <w:sz w:val="32"/>
          <w:szCs w:val="32"/>
        </w:rPr>
        <w:t>弹出印花税税种认定提醒信息，如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图。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627630"/>
            <wp:effectExtent l="12700" t="12700" r="27940" b="26670"/>
            <wp:docPr id="1" name="图片 1" descr="D: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无标题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14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或者通过“首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页--特色业务--印花税税种认定提醒”功能，如下图。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35" cy="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35" cy="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35" cy="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804035" cy="3886835"/>
            <wp:effectExtent l="12700" t="12700" r="31115" b="24765"/>
            <wp:docPr id="8" name="图片 8" descr="2022-09-26_17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2-09-26_174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38868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2、如果您需要增加印花税税目，请勾选对应的税目(其中个体工商户不可勾选买卖合同)，已认定的税目，系统自动带出，如下图。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176395" cy="2510155"/>
            <wp:effectExtent l="12700" t="12700" r="20955" b="298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9461" cy="25239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3、选择完成后，点击提交，认定成功后，系统提示“您已完成税种认定，可以进行印花税申报”，如认定失败，请到办税服务厅办理。如下图。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474845" cy="2662555"/>
            <wp:effectExtent l="12700" t="12700" r="27305" b="298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4181" cy="26680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如您不需要增加印花税税目，直接点击“我已阅读”，同时勾选提醒。</w:t>
      </w: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601" w:firstLineChars="187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如已勾选过印花税税种认定信息，再有需要补充的应税合同信息时，可通过“首页--特色业务--印花税税种认定提醒”功能操作。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E2E24"/>
    <w:multiLevelType w:val="singleLevel"/>
    <w:tmpl w:val="14DE2E2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3203D"/>
    <w:rsid w:val="02C3203D"/>
    <w:rsid w:val="1E0411C4"/>
    <w:rsid w:val="541A76E3"/>
    <w:rsid w:val="7F37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  <w:rPr>
      <w:rFonts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2022-09-29T09:15:00Z</dcterms:created>
  <dc:creator>王毅</dc:creator>
  <cp:lastModifiedBy>王毅</cp:lastModifiedBy>
  <dcterms:modified xsi:type="dcterms:W3CDTF">2022-09-29T09:23:37Z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